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2D" w:rsidRDefault="00FF022D" w:rsidP="00FF022D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1270</wp:posOffset>
            </wp:positionV>
            <wp:extent cx="381000" cy="466725"/>
            <wp:effectExtent l="19050" t="0" r="0" b="0"/>
            <wp:wrapSquare wrapText="bothSides"/>
            <wp:docPr id="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7D0820">
        <w:drawing>
          <wp:inline distT="0" distB="0" distL="0" distR="0">
            <wp:extent cx="1137611" cy="700852"/>
            <wp:effectExtent l="19050" t="0" r="5389" b="0"/>
            <wp:docPr id="7" name="Obraz 7" descr="cid:image002.jpg@01CCB35E.8EDA4A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2.jpg@01CCB35E.8EDA4A3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757" cy="713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</w:p>
    <w:p w:rsidR="00FF022D" w:rsidRPr="00AE57C0" w:rsidRDefault="00FF022D" w:rsidP="00FF022D">
      <w:pPr>
        <w:jc w:val="center"/>
        <w:rPr>
          <w:rFonts w:ascii="Times New Roman" w:hAnsi="Times New Roman" w:cs="Times New Roman"/>
          <w:b/>
        </w:rPr>
      </w:pPr>
      <w:r>
        <w:t xml:space="preserve"> </w:t>
      </w:r>
      <w:r w:rsidRPr="00AE57C0">
        <w:rPr>
          <w:rFonts w:ascii="Times New Roman" w:hAnsi="Times New Roman" w:cs="Times New Roman"/>
          <w:b/>
        </w:rPr>
        <w:t>WYKAZ PUBLIKACJI DLA  CENTRUM OBSŁUGI INWESTORÓW I EKSPORTERÓW</w:t>
      </w:r>
      <w:r>
        <w:rPr>
          <w:rFonts w:ascii="Times New Roman" w:hAnsi="Times New Roman" w:cs="Times New Roman"/>
          <w:b/>
        </w:rPr>
        <w:t xml:space="preserve">- </w:t>
      </w:r>
      <w:r w:rsidRPr="007D0820">
        <w:rPr>
          <w:rFonts w:ascii="Times New Roman" w:hAnsi="Times New Roman" w:cs="Times New Roman"/>
          <w:b/>
          <w:i/>
          <w:u w:val="single"/>
        </w:rPr>
        <w:t>część I</w:t>
      </w:r>
      <w:r>
        <w:rPr>
          <w:rFonts w:ascii="Times New Roman" w:hAnsi="Times New Roman" w:cs="Times New Roman"/>
          <w:b/>
          <w:i/>
          <w:u w:val="single"/>
        </w:rPr>
        <w:t>I</w:t>
      </w:r>
    </w:p>
    <w:tbl>
      <w:tblPr>
        <w:tblStyle w:val="Tabela-Siatka"/>
        <w:tblW w:w="0" w:type="auto"/>
        <w:tblLook w:val="04A0"/>
      </w:tblPr>
      <w:tblGrid>
        <w:gridCol w:w="959"/>
        <w:gridCol w:w="5870"/>
        <w:gridCol w:w="3415"/>
        <w:gridCol w:w="3415"/>
      </w:tblGrid>
      <w:tr w:rsidR="00FF022D" w:rsidRPr="00AE57C0" w:rsidTr="000E5212">
        <w:trPr>
          <w:trHeight w:val="475"/>
        </w:trPr>
        <w:tc>
          <w:tcPr>
            <w:tcW w:w="959" w:type="dxa"/>
          </w:tcPr>
          <w:p w:rsidR="00FF022D" w:rsidRPr="00AE57C0" w:rsidRDefault="00FF022D" w:rsidP="000E5212"/>
          <w:p w:rsidR="00FF022D" w:rsidRPr="00AE57C0" w:rsidRDefault="00FF022D" w:rsidP="000E52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7C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870" w:type="dxa"/>
          </w:tcPr>
          <w:p w:rsidR="00FF022D" w:rsidRPr="00AE57C0" w:rsidRDefault="00FF022D" w:rsidP="000E52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7C0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3415" w:type="dxa"/>
          </w:tcPr>
          <w:p w:rsidR="00FF022D" w:rsidRPr="00AE57C0" w:rsidRDefault="00FF022D" w:rsidP="000E52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7C0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3415" w:type="dxa"/>
          </w:tcPr>
          <w:p w:rsidR="00FF022D" w:rsidRPr="00AE57C0" w:rsidRDefault="00FF022D" w:rsidP="000E52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7C0">
              <w:rPr>
                <w:rFonts w:ascii="Times New Roman" w:hAnsi="Times New Roman" w:cs="Times New Roman"/>
                <w:b/>
              </w:rPr>
              <w:t>Wydawnictwo</w:t>
            </w:r>
          </w:p>
        </w:tc>
      </w:tr>
      <w:tr w:rsidR="00FF022D" w:rsidRPr="00AE57C0" w:rsidTr="000E5212">
        <w:trPr>
          <w:trHeight w:val="971"/>
        </w:trPr>
        <w:tc>
          <w:tcPr>
            <w:tcW w:w="959" w:type="dxa"/>
          </w:tcPr>
          <w:p w:rsidR="00FF022D" w:rsidRPr="00AE57C0" w:rsidRDefault="00FF022D" w:rsidP="000E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70" w:type="dxa"/>
          </w:tcPr>
          <w:p w:rsidR="00FF022D" w:rsidRPr="00AE57C0" w:rsidRDefault="00FF022D" w:rsidP="000E521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E57C0">
              <w:rPr>
                <w:rFonts w:ascii="Times New Roman" w:eastAsia="Times New Roman" w:hAnsi="Times New Roman" w:cs="Times New Roman"/>
                <w:lang w:eastAsia="pl-PL"/>
              </w:rPr>
              <w:t>Handel zagraniczny. Poradnik dla praktyków</w:t>
            </w:r>
          </w:p>
          <w:p w:rsidR="00FF022D" w:rsidRPr="00AE57C0" w:rsidRDefault="00FF022D" w:rsidP="000E52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</w:tcPr>
          <w:p w:rsidR="00FF022D" w:rsidRPr="00AE57C0" w:rsidRDefault="00FF022D" w:rsidP="000E5212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E57C0">
              <w:rPr>
                <w:rFonts w:ascii="Times New Roman" w:eastAsia="Times New Roman" w:hAnsi="Times New Roman" w:cs="Times New Roman"/>
                <w:lang w:eastAsia="pl-PL"/>
              </w:rPr>
              <w:t xml:space="preserve">pr. </w:t>
            </w:r>
            <w:proofErr w:type="spellStart"/>
            <w:r w:rsidRPr="00AE57C0">
              <w:rPr>
                <w:rFonts w:ascii="Times New Roman" w:eastAsia="Times New Roman" w:hAnsi="Times New Roman" w:cs="Times New Roman"/>
                <w:lang w:eastAsia="pl-PL"/>
              </w:rPr>
              <w:t>zb</w:t>
            </w:r>
            <w:proofErr w:type="spellEnd"/>
            <w:r w:rsidRPr="00AE57C0">
              <w:rPr>
                <w:rFonts w:ascii="Times New Roman" w:eastAsia="Times New Roman" w:hAnsi="Times New Roman" w:cs="Times New Roman"/>
                <w:lang w:eastAsia="pl-PL"/>
              </w:rPr>
              <w:t>. pod red. Beaty Stępień</w:t>
            </w:r>
          </w:p>
        </w:tc>
        <w:tc>
          <w:tcPr>
            <w:tcW w:w="3415" w:type="dxa"/>
          </w:tcPr>
          <w:p w:rsidR="00FF022D" w:rsidRPr="00AE57C0" w:rsidRDefault="00FF022D" w:rsidP="000E521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E57C0">
              <w:rPr>
                <w:rFonts w:ascii="Times New Roman" w:eastAsia="Times New Roman" w:hAnsi="Times New Roman" w:cs="Times New Roman"/>
                <w:lang w:eastAsia="pl-PL"/>
              </w:rPr>
              <w:t>PWE</w:t>
            </w:r>
          </w:p>
          <w:p w:rsidR="00FF022D" w:rsidRPr="00AE57C0" w:rsidRDefault="00FF022D" w:rsidP="000E521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E57C0">
              <w:rPr>
                <w:rFonts w:ascii="Times New Roman" w:eastAsia="Times New Roman" w:hAnsi="Times New Roman" w:cs="Times New Roman"/>
                <w:lang w:eastAsia="pl-PL"/>
              </w:rPr>
              <w:t>2007</w:t>
            </w:r>
          </w:p>
        </w:tc>
      </w:tr>
      <w:tr w:rsidR="00FF022D" w:rsidRPr="00AE57C0" w:rsidTr="000E5212">
        <w:trPr>
          <w:trHeight w:val="971"/>
        </w:trPr>
        <w:tc>
          <w:tcPr>
            <w:tcW w:w="959" w:type="dxa"/>
          </w:tcPr>
          <w:p w:rsidR="00FF022D" w:rsidRPr="00AE57C0" w:rsidRDefault="00FF022D" w:rsidP="000E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70" w:type="dxa"/>
          </w:tcPr>
          <w:p w:rsidR="00FF022D" w:rsidRPr="00AE57C0" w:rsidRDefault="00FF022D" w:rsidP="000E5212">
            <w:pPr>
              <w:rPr>
                <w:rFonts w:ascii="Times New Roman" w:hAnsi="Times New Roman" w:cs="Times New Roman"/>
              </w:rPr>
            </w:pPr>
            <w:r w:rsidRPr="00AE57C0">
              <w:rPr>
                <w:rFonts w:ascii="Times New Roman" w:hAnsi="Times New Roman" w:cs="Times New Roman"/>
                <w:bCs/>
              </w:rPr>
              <w:t>Instrumenty interwencjonizmu lokalnego w stymulowaniu rozwoju gospodarczego</w:t>
            </w:r>
          </w:p>
        </w:tc>
        <w:tc>
          <w:tcPr>
            <w:tcW w:w="3415" w:type="dxa"/>
          </w:tcPr>
          <w:p w:rsidR="00FF022D" w:rsidRPr="00AE57C0" w:rsidRDefault="00FF022D" w:rsidP="000E5212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E57C0">
              <w:rPr>
                <w:rFonts w:ascii="Times New Roman" w:hAnsi="Times New Roman" w:cs="Times New Roman"/>
                <w:bCs/>
              </w:rPr>
              <w:t>Kogut Magdalena</w:t>
            </w:r>
          </w:p>
        </w:tc>
        <w:tc>
          <w:tcPr>
            <w:tcW w:w="3415" w:type="dxa"/>
          </w:tcPr>
          <w:p w:rsidR="00FF022D" w:rsidRPr="00AE57C0" w:rsidRDefault="00FF022D" w:rsidP="000E521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E57C0">
              <w:rPr>
                <w:rFonts w:ascii="Times New Roman" w:hAnsi="Times New Roman" w:cs="Times New Roman"/>
                <w:bCs/>
              </w:rPr>
              <w:t>CeDeWu 2007</w:t>
            </w:r>
          </w:p>
        </w:tc>
      </w:tr>
      <w:tr w:rsidR="00FF022D" w:rsidRPr="00AE57C0" w:rsidTr="000E5212">
        <w:trPr>
          <w:trHeight w:val="971"/>
        </w:trPr>
        <w:tc>
          <w:tcPr>
            <w:tcW w:w="959" w:type="dxa"/>
          </w:tcPr>
          <w:p w:rsidR="00FF022D" w:rsidRPr="00AE57C0" w:rsidRDefault="00FF022D" w:rsidP="000E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70" w:type="dxa"/>
          </w:tcPr>
          <w:p w:rsidR="00FF022D" w:rsidRPr="00AE57C0" w:rsidRDefault="00FF022D" w:rsidP="000E5212">
            <w:pPr>
              <w:rPr>
                <w:rFonts w:ascii="Times New Roman" w:hAnsi="Times New Roman" w:cs="Times New Roman"/>
              </w:rPr>
            </w:pPr>
            <w:r w:rsidRPr="00AE57C0">
              <w:rPr>
                <w:rFonts w:ascii="Times New Roman" w:hAnsi="Times New Roman" w:cs="Times New Roman"/>
                <w:bCs/>
              </w:rPr>
              <w:t>Inwestycje zagraniczne. Jak wejść na polski rynek z obcym kapitałem</w:t>
            </w:r>
          </w:p>
        </w:tc>
        <w:tc>
          <w:tcPr>
            <w:tcW w:w="3415" w:type="dxa"/>
          </w:tcPr>
          <w:p w:rsidR="00FF022D" w:rsidRPr="00AE57C0" w:rsidRDefault="00FF022D" w:rsidP="000E5212">
            <w:pPr>
              <w:pStyle w:val="Nagwek4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AE57C0">
              <w:rPr>
                <w:rFonts w:ascii="Times New Roman" w:hAnsi="Times New Roman" w:cs="Times New Roman"/>
                <w:b w:val="0"/>
                <w:i w:val="0"/>
                <w:color w:val="auto"/>
              </w:rPr>
              <w:t>Magdalena Stawicka</w:t>
            </w:r>
          </w:p>
        </w:tc>
        <w:tc>
          <w:tcPr>
            <w:tcW w:w="3415" w:type="dxa"/>
          </w:tcPr>
          <w:p w:rsidR="00FF022D" w:rsidRPr="00AE57C0" w:rsidRDefault="00FF022D" w:rsidP="000E521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E57C0">
              <w:rPr>
                <w:rFonts w:ascii="Times New Roman" w:hAnsi="Times New Roman" w:cs="Times New Roman"/>
                <w:bCs/>
              </w:rPr>
              <w:t>OnePress</w:t>
            </w:r>
          </w:p>
        </w:tc>
      </w:tr>
      <w:tr w:rsidR="00FF022D" w:rsidRPr="00AE57C0" w:rsidTr="000E5212">
        <w:trPr>
          <w:trHeight w:val="971"/>
        </w:trPr>
        <w:tc>
          <w:tcPr>
            <w:tcW w:w="959" w:type="dxa"/>
          </w:tcPr>
          <w:p w:rsidR="00FF022D" w:rsidRPr="00AE57C0" w:rsidRDefault="00FF022D" w:rsidP="000E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70" w:type="dxa"/>
          </w:tcPr>
          <w:p w:rsidR="00FF022D" w:rsidRPr="00AE57C0" w:rsidRDefault="00FF022D" w:rsidP="000E5212">
            <w:pPr>
              <w:rPr>
                <w:rFonts w:ascii="Times New Roman" w:hAnsi="Times New Roman" w:cs="Times New Roman"/>
              </w:rPr>
            </w:pPr>
            <w:r w:rsidRPr="00AE57C0">
              <w:rPr>
                <w:rFonts w:ascii="Times New Roman" w:eastAsia="Times New Roman" w:hAnsi="Times New Roman" w:cs="Times New Roman"/>
                <w:bCs/>
                <w:lang w:eastAsia="pl-PL"/>
              </w:rPr>
              <w:t>Kompendium wiedzy o Unii Europejskiej Wydanie 3</w:t>
            </w:r>
          </w:p>
        </w:tc>
        <w:tc>
          <w:tcPr>
            <w:tcW w:w="3415" w:type="dxa"/>
          </w:tcPr>
          <w:p w:rsidR="00FF022D" w:rsidRPr="00AE57C0" w:rsidRDefault="00FF022D" w:rsidP="000E5212">
            <w:pPr>
              <w:rPr>
                <w:rFonts w:ascii="Times New Roman" w:hAnsi="Times New Roman" w:cs="Times New Roman"/>
              </w:rPr>
            </w:pPr>
            <w:r w:rsidRPr="00AE57C0">
              <w:rPr>
                <w:rFonts w:ascii="Times New Roman" w:eastAsia="Times New Roman" w:hAnsi="Times New Roman" w:cs="Times New Roman"/>
                <w:bCs/>
                <w:lang w:eastAsia="pl-PL"/>
              </w:rPr>
              <w:t>Ewa Małuszyńska, Bohdan Gruchman</w:t>
            </w:r>
          </w:p>
        </w:tc>
        <w:tc>
          <w:tcPr>
            <w:tcW w:w="3415" w:type="dxa"/>
            <w:vAlign w:val="center"/>
          </w:tcPr>
          <w:p w:rsidR="00FF022D" w:rsidRPr="00AE57C0" w:rsidRDefault="00FF022D" w:rsidP="000E521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hyperlink r:id="rId6" w:tooltip="Zobacz wszystkie pozycje tego wydawcy" w:history="1">
              <w:r w:rsidRPr="00AE57C0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Wydawnictwo Naukowe PWN</w:t>
              </w:r>
            </w:hyperlink>
            <w:r w:rsidRPr="00AE57C0">
              <w:rPr>
                <w:rFonts w:ascii="Times New Roman" w:eastAsia="Times New Roman" w:hAnsi="Times New Roman" w:cs="Times New Roman"/>
                <w:lang w:eastAsia="pl-PL"/>
              </w:rPr>
              <w:t>, 2010</w:t>
            </w:r>
          </w:p>
          <w:p w:rsidR="00FF022D" w:rsidRPr="00AE57C0" w:rsidRDefault="00FF022D" w:rsidP="000E5212">
            <w:pPr>
              <w:rPr>
                <w:rFonts w:ascii="Times New Roman" w:hAnsi="Times New Roman" w:cs="Times New Roman"/>
              </w:rPr>
            </w:pPr>
          </w:p>
        </w:tc>
      </w:tr>
      <w:tr w:rsidR="00FF022D" w:rsidRPr="00AE57C0" w:rsidTr="000E5212">
        <w:trPr>
          <w:trHeight w:val="971"/>
        </w:trPr>
        <w:tc>
          <w:tcPr>
            <w:tcW w:w="959" w:type="dxa"/>
          </w:tcPr>
          <w:p w:rsidR="00FF022D" w:rsidRPr="00AE57C0" w:rsidRDefault="00FF022D" w:rsidP="000E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70" w:type="dxa"/>
          </w:tcPr>
          <w:p w:rsidR="00FF022D" w:rsidRPr="00AE57C0" w:rsidRDefault="00FF022D" w:rsidP="000E5212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E57C0">
              <w:rPr>
                <w:rFonts w:ascii="Times New Roman" w:eastAsia="Times New Roman" w:hAnsi="Times New Roman" w:cs="Times New Roman"/>
                <w:lang w:eastAsia="pl-PL"/>
              </w:rPr>
              <w:t xml:space="preserve">Nietypowe transakcje w praktyce handlu międzynarodowego. </w:t>
            </w:r>
            <w:r w:rsidRPr="00AE57C0">
              <w:rPr>
                <w:rFonts w:ascii="Times New Roman" w:eastAsia="Times New Roman" w:hAnsi="Times New Roman" w:cs="Times New Roman"/>
                <w:lang w:val="en-US" w:eastAsia="pl-PL"/>
              </w:rPr>
              <w:t>Barter, buy-back, offset</w:t>
            </w:r>
          </w:p>
          <w:p w:rsidR="00FF022D" w:rsidRPr="00AE57C0" w:rsidRDefault="00FF022D" w:rsidP="000E52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</w:tcPr>
          <w:p w:rsidR="00FF022D" w:rsidRPr="00AE57C0" w:rsidRDefault="00FF022D" w:rsidP="000E5212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E57C0">
              <w:rPr>
                <w:rFonts w:ascii="Times New Roman" w:eastAsia="Times New Roman" w:hAnsi="Times New Roman" w:cs="Times New Roman"/>
                <w:lang w:eastAsia="pl-PL"/>
              </w:rPr>
              <w:t>Tadeusz Teofil Kaczmarek</w:t>
            </w:r>
          </w:p>
        </w:tc>
        <w:tc>
          <w:tcPr>
            <w:tcW w:w="3415" w:type="dxa"/>
          </w:tcPr>
          <w:p w:rsidR="00FF022D" w:rsidRPr="00AE57C0" w:rsidRDefault="00FF022D" w:rsidP="000E5212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E57C0">
              <w:rPr>
                <w:rFonts w:ascii="Times New Roman" w:eastAsia="Times New Roman" w:hAnsi="Times New Roman" w:cs="Times New Roman"/>
                <w:lang w:val="en-US" w:eastAsia="pl-PL"/>
              </w:rPr>
              <w:t>Difin</w:t>
            </w:r>
          </w:p>
          <w:p w:rsidR="00FF022D" w:rsidRPr="00AE57C0" w:rsidRDefault="00FF022D" w:rsidP="000E521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E57C0">
              <w:rPr>
                <w:rFonts w:ascii="Times New Roman" w:eastAsia="Times New Roman" w:hAnsi="Times New Roman" w:cs="Times New Roman"/>
                <w:lang w:eastAsia="pl-PL"/>
              </w:rPr>
              <w:t>Rok wydania: 2006</w:t>
            </w:r>
          </w:p>
          <w:p w:rsidR="00FF022D" w:rsidRPr="00AE57C0" w:rsidRDefault="00FF022D" w:rsidP="000E521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F022D" w:rsidRDefault="00FF022D" w:rsidP="00FF022D"/>
    <w:p w:rsidR="00FF022D" w:rsidRDefault="00FF022D" w:rsidP="00FF022D"/>
    <w:p w:rsidR="00FF022D" w:rsidRDefault="00FF022D" w:rsidP="00FF022D">
      <w:pPr>
        <w:pStyle w:val="Nagwek"/>
      </w:pPr>
      <w:r>
        <w:t xml:space="preserve">                                                                                                                                                                              </w:t>
      </w:r>
    </w:p>
    <w:p w:rsidR="00FF022D" w:rsidRDefault="00FF022D" w:rsidP="00FF022D">
      <w:pPr>
        <w:pStyle w:val="Stopka"/>
        <w:jc w:val="center"/>
        <w:rPr>
          <w:rFonts w:ascii="TimesNewRoman" w:hAnsi="TimesNewRoman"/>
          <w:color w:val="808080"/>
          <w:sz w:val="20"/>
          <w:szCs w:val="20"/>
        </w:rPr>
      </w:pPr>
      <w:r>
        <w:rPr>
          <w:rFonts w:ascii="TimesNewRoman" w:hAnsi="TimesNewRoman"/>
          <w:color w:val="808080"/>
          <w:sz w:val="20"/>
          <w:szCs w:val="20"/>
        </w:rPr>
        <w:t>Zakup gotowych opracowań, wydawnictw, publikacji niezbędnych do świadczenia usług informacyjnych pro-eksport i pro-biz dofinansowany</w:t>
      </w:r>
      <w:r w:rsidRPr="00563636">
        <w:rPr>
          <w:rFonts w:ascii="TimesNewRoman" w:hAnsi="TimesNewRoman"/>
          <w:color w:val="808080"/>
          <w:sz w:val="20"/>
          <w:szCs w:val="20"/>
        </w:rPr>
        <w:t xml:space="preserve"> jest ze </w:t>
      </w:r>
      <w:r w:rsidRPr="00563636">
        <w:rPr>
          <w:color w:val="808080"/>
          <w:sz w:val="20"/>
          <w:szCs w:val="20"/>
        </w:rPr>
        <w:t>ś</w:t>
      </w:r>
      <w:r w:rsidRPr="00563636">
        <w:rPr>
          <w:rFonts w:ascii="TimesNewRoman" w:hAnsi="TimesNewRoman"/>
          <w:color w:val="808080"/>
          <w:sz w:val="20"/>
          <w:szCs w:val="20"/>
        </w:rPr>
        <w:t>rodk</w:t>
      </w:r>
      <w:r w:rsidRPr="00563636">
        <w:rPr>
          <w:color w:val="808080"/>
          <w:sz w:val="20"/>
          <w:szCs w:val="20"/>
        </w:rPr>
        <w:t>ó</w:t>
      </w:r>
      <w:r w:rsidRPr="00563636">
        <w:rPr>
          <w:rFonts w:ascii="TimesNewRoman" w:hAnsi="TimesNewRoman"/>
          <w:color w:val="808080"/>
          <w:sz w:val="20"/>
          <w:szCs w:val="20"/>
        </w:rPr>
        <w:t>w projektu</w:t>
      </w:r>
      <w:r>
        <w:rPr>
          <w:rFonts w:ascii="TimesNewRoman" w:hAnsi="TimesNewRoman"/>
          <w:color w:val="808080"/>
          <w:sz w:val="20"/>
          <w:szCs w:val="20"/>
        </w:rPr>
        <w:t xml:space="preserve"> systemowego pn.:</w:t>
      </w:r>
      <w:r w:rsidRPr="00563636">
        <w:rPr>
          <w:rFonts w:ascii="TimesNewRoman" w:hAnsi="TimesNewRoman"/>
          <w:color w:val="808080"/>
          <w:sz w:val="20"/>
          <w:szCs w:val="20"/>
        </w:rPr>
        <w:t xml:space="preserve"> „Sie</w:t>
      </w:r>
      <w:r w:rsidRPr="00563636">
        <w:rPr>
          <w:color w:val="808080"/>
          <w:sz w:val="20"/>
          <w:szCs w:val="20"/>
        </w:rPr>
        <w:t>ć</w:t>
      </w:r>
      <w:r w:rsidRPr="00563636">
        <w:rPr>
          <w:rFonts w:ascii="TimesNewRoman" w:hAnsi="TimesNewRoman"/>
          <w:color w:val="808080"/>
          <w:sz w:val="20"/>
          <w:szCs w:val="20"/>
        </w:rPr>
        <w:t xml:space="preserve"> Centr</w:t>
      </w:r>
      <w:r w:rsidRPr="00563636">
        <w:rPr>
          <w:color w:val="808080"/>
          <w:sz w:val="20"/>
          <w:szCs w:val="20"/>
        </w:rPr>
        <w:t>ó</w:t>
      </w:r>
      <w:r w:rsidRPr="00563636">
        <w:rPr>
          <w:rFonts w:ascii="TimesNewRoman" w:hAnsi="TimesNewRoman"/>
          <w:color w:val="808080"/>
          <w:sz w:val="20"/>
          <w:szCs w:val="20"/>
        </w:rPr>
        <w:t>w Obs</w:t>
      </w:r>
      <w:r w:rsidRPr="00563636">
        <w:rPr>
          <w:color w:val="808080"/>
          <w:sz w:val="20"/>
          <w:szCs w:val="20"/>
        </w:rPr>
        <w:t>ł</w:t>
      </w:r>
      <w:r w:rsidRPr="00563636">
        <w:rPr>
          <w:rFonts w:ascii="TimesNewRoman" w:hAnsi="TimesNewRoman"/>
          <w:color w:val="808080"/>
          <w:sz w:val="20"/>
          <w:szCs w:val="20"/>
        </w:rPr>
        <w:t>ugi Inwestor</w:t>
      </w:r>
      <w:r w:rsidRPr="00563636">
        <w:rPr>
          <w:color w:val="808080"/>
          <w:sz w:val="20"/>
          <w:szCs w:val="20"/>
        </w:rPr>
        <w:t>ó</w:t>
      </w:r>
      <w:r w:rsidRPr="00563636">
        <w:rPr>
          <w:rFonts w:ascii="TimesNewRoman" w:hAnsi="TimesNewRoman"/>
          <w:color w:val="808080"/>
          <w:sz w:val="20"/>
          <w:szCs w:val="20"/>
        </w:rPr>
        <w:t>w i Eksporter</w:t>
      </w:r>
      <w:r w:rsidRPr="00563636">
        <w:rPr>
          <w:color w:val="808080"/>
          <w:sz w:val="20"/>
          <w:szCs w:val="20"/>
        </w:rPr>
        <w:t>ó</w:t>
      </w:r>
      <w:r w:rsidRPr="00563636">
        <w:rPr>
          <w:rFonts w:ascii="TimesNewRoman" w:hAnsi="TimesNewRoman"/>
          <w:color w:val="808080"/>
          <w:sz w:val="20"/>
          <w:szCs w:val="20"/>
        </w:rPr>
        <w:t>w”</w:t>
      </w:r>
      <w:r w:rsidRPr="00563636">
        <w:rPr>
          <w:sz w:val="20"/>
          <w:szCs w:val="20"/>
        </w:rPr>
        <w:t xml:space="preserve"> </w:t>
      </w:r>
      <w:r w:rsidRPr="00563636">
        <w:rPr>
          <w:rFonts w:ascii="TimesNewRoman" w:hAnsi="TimesNewRoman"/>
          <w:color w:val="808080"/>
          <w:sz w:val="20"/>
          <w:szCs w:val="20"/>
        </w:rPr>
        <w:t>w ramach Poddzia</w:t>
      </w:r>
      <w:r w:rsidRPr="00563636">
        <w:rPr>
          <w:color w:val="808080"/>
          <w:sz w:val="20"/>
          <w:szCs w:val="20"/>
        </w:rPr>
        <w:t>ł</w:t>
      </w:r>
      <w:r w:rsidRPr="00563636">
        <w:rPr>
          <w:rFonts w:ascii="TimesNewRoman" w:hAnsi="TimesNewRoman"/>
          <w:color w:val="808080"/>
          <w:sz w:val="20"/>
          <w:szCs w:val="20"/>
        </w:rPr>
        <w:t>ania 6.2.1 Programu Opera</w:t>
      </w:r>
      <w:r>
        <w:rPr>
          <w:rFonts w:ascii="TimesNewRoman" w:hAnsi="TimesNewRoman"/>
          <w:color w:val="808080"/>
          <w:sz w:val="20"/>
          <w:szCs w:val="20"/>
        </w:rPr>
        <w:t>cyjnego Innowacyjna Gospodarka, 2007–2013</w:t>
      </w:r>
    </w:p>
    <w:p w:rsidR="00A86546" w:rsidRDefault="00FF022D" w:rsidP="00FF022D">
      <w:pPr>
        <w:pStyle w:val="Stopka"/>
      </w:pPr>
      <w:r w:rsidRPr="007D0820">
        <w:drawing>
          <wp:inline distT="0" distB="0" distL="0" distR="0">
            <wp:extent cx="1028700" cy="409575"/>
            <wp:effectExtent l="19050" t="0" r="0" b="0"/>
            <wp:docPr id="10" name="Obraz 1" descr="cid:_1_09D3B14409D3AE600034315BC12578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_1_09D3B14409D3AE600034315BC12578A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</w:t>
      </w:r>
      <w:r w:rsidRPr="007D0820">
        <w:drawing>
          <wp:inline distT="0" distB="0" distL="0" distR="0">
            <wp:extent cx="978985" cy="409575"/>
            <wp:effectExtent l="19050" t="0" r="0" b="0"/>
            <wp:docPr id="11" name="Obraz 2" descr="cid:_1_09D3B37409D3AE6000343162C12578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_1_09D3B37409D3AE6000343162C12578A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98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</w:t>
      </w:r>
      <w:r w:rsidRPr="007D0820">
        <w:drawing>
          <wp:inline distT="0" distB="0" distL="0" distR="0">
            <wp:extent cx="1181100" cy="409575"/>
            <wp:effectExtent l="19050" t="0" r="0" b="0"/>
            <wp:docPr id="12" name="Obraz 3" descr="cid:_2_09D3B5A409D3AE6000343162C12578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id:_2_09D3B5A409D3AE6000343162C12578A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sectPr w:rsidR="00A86546" w:rsidSect="00FF022D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/>
  <w:rsids>
    <w:rsidRoot w:val="00FF022D"/>
    <w:rsid w:val="00212FA1"/>
    <w:rsid w:val="003F7BFA"/>
    <w:rsid w:val="00754115"/>
    <w:rsid w:val="00A86546"/>
    <w:rsid w:val="00AF0B5F"/>
    <w:rsid w:val="00B3339F"/>
    <w:rsid w:val="00FF0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546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02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F0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022D"/>
  </w:style>
  <w:style w:type="paragraph" w:styleId="Tekstdymka">
    <w:name w:val="Balloon Text"/>
    <w:basedOn w:val="Normalny"/>
    <w:link w:val="TekstdymkaZnak"/>
    <w:uiPriority w:val="99"/>
    <w:semiHidden/>
    <w:unhideWhenUsed/>
    <w:rsid w:val="00FF0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22D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02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ela-Siatka">
    <w:name w:val="Table Grid"/>
    <w:basedOn w:val="Standardowy"/>
    <w:uiPriority w:val="59"/>
    <w:rsid w:val="00FF0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FF0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2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iegarnia.pwn.pl/kategoria/125023,20411/wydawca/wydawnictwo-naukowe-pwn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anewac</dc:creator>
  <cp:keywords/>
  <dc:description/>
  <cp:lastModifiedBy>anewac</cp:lastModifiedBy>
  <cp:revision>1</cp:revision>
  <dcterms:created xsi:type="dcterms:W3CDTF">2012-07-10T12:10:00Z</dcterms:created>
  <dcterms:modified xsi:type="dcterms:W3CDTF">2012-07-10T12:14:00Z</dcterms:modified>
</cp:coreProperties>
</file>